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B5B97" w14:textId="77777777" w:rsidR="0050425E" w:rsidRPr="0050425E" w:rsidRDefault="00000000" w:rsidP="0050425E">
      <w:pPr>
        <w:numPr>
          <w:ilvl w:val="0"/>
          <w:numId w:val="3"/>
        </w:numPr>
        <w:shd w:val="clear" w:color="auto" w:fill="FFFFFF"/>
        <w:suppressAutoHyphens w:val="0"/>
        <w:textAlignment w:val="bottom"/>
        <w:rPr>
          <w:rFonts w:ascii="Noto Sans" w:hAnsi="Noto Sans" w:cs="Noto Sans"/>
          <w:color w:val="292929"/>
          <w:kern w:val="0"/>
          <w:sz w:val="21"/>
          <w:szCs w:val="21"/>
          <w:lang w:eastAsia="ru-RU"/>
          <w14:ligatures w14:val="none"/>
        </w:rPr>
      </w:pPr>
      <w:hyperlink r:id="rId5" w:history="1">
        <w:r w:rsidR="0050425E" w:rsidRPr="0050425E">
          <w:rPr>
            <w:rFonts w:ascii="inherit" w:hAnsi="inherit" w:cs="Noto Sans"/>
            <w:caps/>
            <w:color w:val="000000"/>
            <w:kern w:val="0"/>
            <w:sz w:val="30"/>
            <w:szCs w:val="30"/>
            <w:u w:val="single"/>
            <w:bdr w:val="single" w:sz="6" w:space="7" w:color="CECECE" w:frame="1"/>
            <w:shd w:val="clear" w:color="auto" w:fill="FFFFFF"/>
            <w:lang w:eastAsia="ru-RU"/>
            <w14:ligatures w14:val="none"/>
          </w:rPr>
          <w:t>Характеристики</w:t>
        </w:r>
      </w:hyperlink>
    </w:p>
    <w:tbl>
      <w:tblPr>
        <w:tblW w:w="694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35"/>
      </w:tblGrid>
      <w:tr w:rsidR="0050425E" w:rsidRPr="0050425E" w14:paraId="2F7F70CF" w14:textId="77777777" w:rsidTr="00C933BB">
        <w:trPr>
          <w:tblCellSpacing w:w="15" w:type="dxa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3B657038" w14:textId="77777777" w:rsidR="0050425E" w:rsidRPr="0050425E" w:rsidRDefault="0050425E" w:rsidP="0050425E">
            <w:pPr>
              <w:suppressAutoHyphens w:val="0"/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</w:pPr>
            <w:r w:rsidRPr="0050425E"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  <w:t>тип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3D8EEF4F" w14:textId="4893233A" w:rsidR="0050425E" w:rsidRPr="0050425E" w:rsidRDefault="00000000" w:rsidP="0050425E">
            <w:pPr>
              <w:suppressAutoHyphens w:val="0"/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</w:pPr>
            <w:hyperlink r:id="rId6" w:history="1">
              <w:r w:rsidR="0050425E" w:rsidRPr="0050425E">
                <w:rPr>
                  <w:rFonts w:ascii="inherit" w:hAnsi="inherit"/>
                  <w:b/>
                  <w:bCs/>
                  <w:color w:val="292929"/>
                  <w:kern w:val="0"/>
                  <w:szCs w:val="24"/>
                  <w:u w:val="single"/>
                  <w:bdr w:val="none" w:sz="0" w:space="0" w:color="auto" w:frame="1"/>
                  <w:lang w:eastAsia="ru-RU"/>
                  <w14:ligatures w14:val="none"/>
                </w:rPr>
                <w:t>Тенты и пологи</w:t>
              </w:r>
            </w:hyperlink>
            <w:r w:rsidR="0050425E" w:rsidRPr="0050425E"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  <w:t xml:space="preserve">  </w:t>
            </w:r>
          </w:p>
        </w:tc>
      </w:tr>
      <w:tr w:rsidR="0050425E" w:rsidRPr="0050425E" w14:paraId="0CA64A9B" w14:textId="77777777" w:rsidTr="00C933BB">
        <w:trPr>
          <w:tblCellSpacing w:w="15" w:type="dxa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47177723" w14:textId="77777777" w:rsidR="0050425E" w:rsidRPr="0050425E" w:rsidRDefault="0050425E" w:rsidP="0050425E">
            <w:pPr>
              <w:suppressAutoHyphens w:val="0"/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</w:pPr>
            <w:r w:rsidRPr="0050425E"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  <w:t>плотность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6A424D8F" w14:textId="77777777" w:rsidR="0050425E" w:rsidRPr="0050425E" w:rsidRDefault="0050425E" w:rsidP="0050425E">
            <w:pPr>
              <w:suppressAutoHyphens w:val="0"/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</w:pPr>
            <w:r w:rsidRPr="0050425E"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  <w:t>80 г/м²</w:t>
            </w:r>
          </w:p>
        </w:tc>
      </w:tr>
      <w:tr w:rsidR="0050425E" w:rsidRPr="0050425E" w14:paraId="06955A1D" w14:textId="77777777" w:rsidTr="00C933BB">
        <w:trPr>
          <w:tblCellSpacing w:w="15" w:type="dxa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6288E61C" w14:textId="77777777" w:rsidR="0050425E" w:rsidRPr="0050425E" w:rsidRDefault="0050425E" w:rsidP="0050425E">
            <w:pPr>
              <w:suppressAutoHyphens w:val="0"/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</w:pPr>
            <w:r w:rsidRPr="0050425E"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  <w:t>ширина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38F0BD27" w14:textId="77777777" w:rsidR="0050425E" w:rsidRPr="0050425E" w:rsidRDefault="0050425E" w:rsidP="0050425E">
            <w:pPr>
              <w:suppressAutoHyphens w:val="0"/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</w:pPr>
            <w:r w:rsidRPr="0050425E"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  <w:t>10 м</w:t>
            </w:r>
          </w:p>
        </w:tc>
      </w:tr>
      <w:tr w:rsidR="0050425E" w:rsidRPr="0050425E" w14:paraId="1943D035" w14:textId="77777777" w:rsidTr="00C933BB">
        <w:trPr>
          <w:tblCellSpacing w:w="15" w:type="dxa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2AAEAEF4" w14:textId="77777777" w:rsidR="0050425E" w:rsidRPr="0050425E" w:rsidRDefault="0050425E" w:rsidP="0050425E">
            <w:pPr>
              <w:suppressAutoHyphens w:val="0"/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</w:pPr>
            <w:r w:rsidRPr="0050425E"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  <w:t>длина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0A7A84C3" w14:textId="77777777" w:rsidR="0050425E" w:rsidRPr="0050425E" w:rsidRDefault="0050425E" w:rsidP="0050425E">
            <w:pPr>
              <w:suppressAutoHyphens w:val="0"/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</w:pPr>
            <w:r w:rsidRPr="0050425E"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  <w:t>15 м</w:t>
            </w:r>
          </w:p>
        </w:tc>
      </w:tr>
      <w:tr w:rsidR="0050425E" w:rsidRPr="0050425E" w14:paraId="456B8996" w14:textId="77777777" w:rsidTr="00C933BB">
        <w:trPr>
          <w:tblCellSpacing w:w="15" w:type="dxa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599750E7" w14:textId="77777777" w:rsidR="0050425E" w:rsidRPr="0050425E" w:rsidRDefault="0050425E" w:rsidP="0050425E">
            <w:pPr>
              <w:suppressAutoHyphens w:val="0"/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</w:pPr>
            <w:r w:rsidRPr="0050425E"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  <w:t>площадь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1D078AFB" w14:textId="77777777" w:rsidR="0050425E" w:rsidRPr="0050425E" w:rsidRDefault="0050425E" w:rsidP="0050425E">
            <w:pPr>
              <w:suppressAutoHyphens w:val="0"/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</w:pPr>
            <w:r w:rsidRPr="0050425E"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  <w:t>150 м²</w:t>
            </w:r>
          </w:p>
        </w:tc>
      </w:tr>
      <w:tr w:rsidR="0050425E" w:rsidRPr="0050425E" w14:paraId="015D5EF4" w14:textId="77777777" w:rsidTr="00C933BB">
        <w:trPr>
          <w:tblCellSpacing w:w="15" w:type="dxa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498A277E" w14:textId="77777777" w:rsidR="0050425E" w:rsidRPr="0050425E" w:rsidRDefault="0050425E" w:rsidP="0050425E">
            <w:pPr>
              <w:suppressAutoHyphens w:val="0"/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</w:pPr>
            <w:r w:rsidRPr="0050425E"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  <w:t>вес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5419EB1B" w14:textId="77777777" w:rsidR="0050425E" w:rsidRPr="0050425E" w:rsidRDefault="0050425E" w:rsidP="0050425E">
            <w:pPr>
              <w:suppressAutoHyphens w:val="0"/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</w:pPr>
            <w:r w:rsidRPr="0050425E"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  <w:t>12 кг</w:t>
            </w:r>
          </w:p>
        </w:tc>
      </w:tr>
      <w:tr w:rsidR="0050425E" w:rsidRPr="0050425E" w14:paraId="1D15458E" w14:textId="77777777" w:rsidTr="00C933BB">
        <w:trPr>
          <w:tblCellSpacing w:w="15" w:type="dxa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76105895" w14:textId="77777777" w:rsidR="0050425E" w:rsidRPr="0050425E" w:rsidRDefault="0050425E" w:rsidP="0050425E">
            <w:pPr>
              <w:suppressAutoHyphens w:val="0"/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</w:pPr>
            <w:r w:rsidRPr="0050425E"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  <w:t>габариты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6C2330D5" w14:textId="77777777" w:rsidR="0050425E" w:rsidRPr="0050425E" w:rsidRDefault="0050425E" w:rsidP="0050425E">
            <w:pPr>
              <w:suppressAutoHyphens w:val="0"/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</w:pPr>
            <w:r w:rsidRPr="0050425E"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  <w:t>0,64×0,53×0,1 м</w:t>
            </w:r>
          </w:p>
        </w:tc>
      </w:tr>
      <w:tr w:rsidR="0050425E" w:rsidRPr="0050425E" w14:paraId="1C4C9F4B" w14:textId="77777777" w:rsidTr="00C933BB">
        <w:trPr>
          <w:tblCellSpacing w:w="15" w:type="dxa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12520010" w14:textId="77777777" w:rsidR="0050425E" w:rsidRPr="0050425E" w:rsidRDefault="0050425E" w:rsidP="0050425E">
            <w:pPr>
              <w:suppressAutoHyphens w:val="0"/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</w:pPr>
            <w:r w:rsidRPr="0050425E">
              <w:rPr>
                <w:rFonts w:ascii="inherit" w:hAnsi="inherit"/>
                <w:caps/>
                <w:kern w:val="0"/>
                <w:szCs w:val="24"/>
                <w:lang w:eastAsia="ru-RU"/>
                <w14:ligatures w14:val="none"/>
              </w:rPr>
              <w:t>Усиление углов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95" w:type="dxa"/>
            </w:tcMar>
            <w:vAlign w:val="center"/>
            <w:hideMark/>
          </w:tcPr>
          <w:p w14:paraId="6ED92AD2" w14:textId="77777777" w:rsidR="0050425E" w:rsidRPr="0050425E" w:rsidRDefault="0050425E" w:rsidP="0050425E">
            <w:pPr>
              <w:suppressAutoHyphens w:val="0"/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</w:pPr>
            <w:r w:rsidRPr="0050425E">
              <w:rPr>
                <w:rFonts w:ascii="inherit" w:hAnsi="inherit"/>
                <w:b/>
                <w:bCs/>
                <w:kern w:val="0"/>
                <w:szCs w:val="24"/>
                <w:lang w:eastAsia="ru-RU"/>
                <w14:ligatures w14:val="none"/>
              </w:rPr>
              <w:t>нет</w:t>
            </w:r>
          </w:p>
        </w:tc>
      </w:tr>
    </w:tbl>
    <w:p w14:paraId="045EB6CD" w14:textId="77777777" w:rsidR="004A56B6" w:rsidRDefault="004A56B6"/>
    <w:sectPr w:rsidR="004A5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137F4"/>
    <w:multiLevelType w:val="multilevel"/>
    <w:tmpl w:val="8580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586840">
    <w:abstractNumId w:val="0"/>
  </w:num>
  <w:num w:numId="2" w16cid:durableId="1775708707">
    <w:abstractNumId w:val="0"/>
  </w:num>
  <w:num w:numId="3" w16cid:durableId="2133279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5E"/>
    <w:rsid w:val="00283995"/>
    <w:rsid w:val="00442C34"/>
    <w:rsid w:val="004A56B6"/>
    <w:rsid w:val="0050425E"/>
    <w:rsid w:val="005359CB"/>
    <w:rsid w:val="0064054D"/>
    <w:rsid w:val="006875A0"/>
    <w:rsid w:val="00861386"/>
    <w:rsid w:val="008E51C7"/>
    <w:rsid w:val="00C933BB"/>
    <w:rsid w:val="00EC0E4F"/>
    <w:rsid w:val="00F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5400"/>
  <w15:chartTrackingRefBased/>
  <w15:docId w15:val="{7FB22C9F-AC1C-4AEE-9790-019F8B6A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5A0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61386"/>
    <w:pPr>
      <w:keepNext/>
      <w:numPr>
        <w:ilvl w:val="1"/>
        <w:numId w:val="1"/>
      </w:numPr>
      <w:ind w:right="-143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1386"/>
    <w:rPr>
      <w:rFonts w:ascii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002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6263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6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rotema.ru/tenty/" TargetMode="External"/><Relationship Id="rId5" Type="http://schemas.openxmlformats.org/officeDocument/2006/relationships/hyperlink" Target="javascript: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Роллтекс</dc:creator>
  <cp:keywords/>
  <dc:description/>
  <cp:lastModifiedBy>Александра Роллтекс</cp:lastModifiedBy>
  <cp:revision>3</cp:revision>
  <dcterms:created xsi:type="dcterms:W3CDTF">2024-08-14T07:24:00Z</dcterms:created>
  <dcterms:modified xsi:type="dcterms:W3CDTF">2024-08-14T07:38:00Z</dcterms:modified>
</cp:coreProperties>
</file>